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F6" w:rsidRDefault="001244F6" w:rsidP="001244F6">
      <w:pPr>
        <w:spacing w:before="120"/>
        <w:ind w:right="99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F6" w:rsidRDefault="001244F6" w:rsidP="00552956">
      <w:pPr>
        <w:pStyle w:val="a0"/>
        <w:jc w:val="center"/>
        <w:rPr>
          <w:sz w:val="20"/>
          <w:szCs w:val="36"/>
        </w:rPr>
      </w:pPr>
      <w: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1244F6" w:rsidTr="00C05631">
        <w:trPr>
          <w:trHeight w:val="184"/>
        </w:trPr>
        <w:tc>
          <w:tcPr>
            <w:tcW w:w="9571" w:type="dxa"/>
            <w:tcBorders>
              <w:top w:val="double" w:sz="40" w:space="0" w:color="000000"/>
            </w:tcBorders>
            <w:shd w:val="clear" w:color="auto" w:fill="auto"/>
          </w:tcPr>
          <w:p w:rsidR="001244F6" w:rsidRDefault="001244F6" w:rsidP="00DB6603">
            <w:pPr>
              <w:widowControl w:val="0"/>
              <w:ind w:right="68"/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21216500, Смоленская область, г.Рославль, ул. Заслонова д.2, т. 848134 6-41-97,</w:t>
            </w:r>
            <w:r w:rsidRPr="00D9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mailkrkgroslavlya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1244F6" w:rsidRDefault="001244F6" w:rsidP="00552956">
      <w:pPr>
        <w:spacing w:after="0" w:line="100" w:lineRule="atLeast"/>
        <w:jc w:val="center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результатам финансово-экономической экспертизы проекта решения Совета депутатов Рославльского городского поселения «О внесении изменений в решение Совета депутатов Рославльского городского поселения «О бюджете Рославльского городского поселения Рославльского района Смоленской области на 2015 год» от 12 декабря 2014 года № 59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1244F6" w:rsidRPr="004953FF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8"/>
          <w:szCs w:val="28"/>
        </w:rPr>
      </w:pPr>
      <w:r>
        <w:rPr>
          <w:rFonts w:ascii="Georgia" w:eastAsia="Times New Roman" w:hAnsi="Georgia" w:cs="Georgia"/>
          <w:color w:val="000000"/>
          <w:sz w:val="27"/>
          <w:szCs w:val="27"/>
        </w:rPr>
        <w:t>г. Рославль                                                                         </w:t>
      </w:r>
      <w:r w:rsidR="004953FF" w:rsidRPr="004953FF">
        <w:rPr>
          <w:rFonts w:ascii="Times New Roman" w:eastAsia="Times New Roman" w:hAnsi="Times New Roman" w:cs="Times New Roman"/>
          <w:color w:val="000000"/>
          <w:sz w:val="28"/>
          <w:szCs w:val="28"/>
        </w:rPr>
        <w:t>26 октября 2015года №19</w:t>
      </w:r>
    </w:p>
    <w:p w:rsidR="001244F6" w:rsidRPr="004953FF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8"/>
          <w:szCs w:val="28"/>
        </w:rPr>
      </w:pPr>
    </w:p>
    <w:p w:rsidR="001244F6" w:rsidRDefault="001244F6" w:rsidP="00552956">
      <w:pPr>
        <w:spacing w:after="0" w:line="100" w:lineRule="atLeast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финансово-экономической экспертизы: п.2 ч.2 ст.9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муниципальном образовании Рославльское городское поселение Рославльского района Смоленской области», Положение «О Контрольно-ревизионной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1244F6" w:rsidRDefault="001244F6" w:rsidP="00552956">
      <w:pPr>
        <w:spacing w:after="0" w:line="100" w:lineRule="atLeast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представления: </w:t>
      </w:r>
      <w:r>
        <w:rPr>
          <w:rFonts w:ascii="Times New Roman" w:hAnsi="Times New Roman" w:cs="Times New Roman"/>
          <w:sz w:val="28"/>
          <w:szCs w:val="28"/>
        </w:rPr>
        <w:t>проект решения для проведения экспертизы представлен в Контрольно-ревизионную комиссию</w:t>
      </w:r>
      <w:r w:rsidR="003216BF">
        <w:rPr>
          <w:rFonts w:ascii="Times New Roman" w:hAnsi="Times New Roman" w:cs="Times New Roman"/>
          <w:sz w:val="28"/>
          <w:szCs w:val="28"/>
        </w:rPr>
        <w:t xml:space="preserve"> </w:t>
      </w:r>
      <w:r w:rsidR="00251840">
        <w:rPr>
          <w:rFonts w:ascii="Times New Roman" w:hAnsi="Times New Roman" w:cs="Times New Roman"/>
          <w:sz w:val="28"/>
          <w:szCs w:val="28"/>
        </w:rPr>
        <w:t>20</w:t>
      </w:r>
      <w:r w:rsidR="003216BF">
        <w:rPr>
          <w:rFonts w:ascii="Times New Roman" w:hAnsi="Times New Roman" w:cs="Times New Roman"/>
          <w:sz w:val="28"/>
          <w:szCs w:val="28"/>
        </w:rPr>
        <w:t xml:space="preserve"> </w:t>
      </w:r>
      <w:r w:rsidR="0025184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финансово-экономической экспертизы: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16BF">
        <w:rPr>
          <w:rFonts w:ascii="Times New Roman" w:hAnsi="Times New Roman" w:cs="Times New Roman"/>
          <w:sz w:val="28"/>
          <w:szCs w:val="28"/>
        </w:rPr>
        <w:t xml:space="preserve"> </w:t>
      </w:r>
      <w:r w:rsidR="00251840">
        <w:rPr>
          <w:rFonts w:ascii="Times New Roman" w:hAnsi="Times New Roman" w:cs="Times New Roman"/>
          <w:sz w:val="28"/>
          <w:szCs w:val="28"/>
        </w:rPr>
        <w:t>20</w:t>
      </w:r>
      <w:r w:rsidR="003216BF">
        <w:rPr>
          <w:rFonts w:ascii="Times New Roman" w:hAnsi="Times New Roman" w:cs="Times New Roman"/>
          <w:sz w:val="28"/>
          <w:szCs w:val="28"/>
        </w:rPr>
        <w:t>.</w:t>
      </w:r>
      <w:r w:rsidR="00251840">
        <w:rPr>
          <w:rFonts w:ascii="Times New Roman" w:hAnsi="Times New Roman" w:cs="Times New Roman"/>
          <w:sz w:val="28"/>
          <w:szCs w:val="28"/>
        </w:rPr>
        <w:t>10</w:t>
      </w:r>
      <w:r w:rsidR="003216BF">
        <w:rPr>
          <w:rFonts w:ascii="Times New Roman" w:hAnsi="Times New Roman" w:cs="Times New Roman"/>
          <w:sz w:val="28"/>
          <w:szCs w:val="28"/>
        </w:rPr>
        <w:t xml:space="preserve">.2015 по </w:t>
      </w:r>
      <w:r w:rsidR="00251840">
        <w:rPr>
          <w:rFonts w:ascii="Times New Roman" w:hAnsi="Times New Roman" w:cs="Times New Roman"/>
          <w:sz w:val="28"/>
          <w:szCs w:val="28"/>
        </w:rPr>
        <w:t>26</w:t>
      </w:r>
      <w:r w:rsidR="003216BF">
        <w:rPr>
          <w:rFonts w:ascii="Times New Roman" w:hAnsi="Times New Roman" w:cs="Times New Roman"/>
          <w:sz w:val="28"/>
          <w:szCs w:val="28"/>
        </w:rPr>
        <w:t>.</w:t>
      </w:r>
      <w:r w:rsidR="00251840">
        <w:rPr>
          <w:rFonts w:ascii="Times New Roman" w:hAnsi="Times New Roman" w:cs="Times New Roman"/>
          <w:sz w:val="28"/>
          <w:szCs w:val="28"/>
        </w:rPr>
        <w:t>10</w:t>
      </w:r>
      <w:r w:rsidR="003216BF">
        <w:rPr>
          <w:rFonts w:ascii="Times New Roman" w:hAnsi="Times New Roman" w:cs="Times New Roman"/>
          <w:sz w:val="28"/>
          <w:szCs w:val="28"/>
        </w:rPr>
        <w:t xml:space="preserve">.2015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основа экспертизы включает в себя:</w:t>
      </w:r>
    </w:p>
    <w:p w:rsidR="001244F6" w:rsidRDefault="001244F6" w:rsidP="00552956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F6" w:rsidRDefault="001244F6" w:rsidP="00552956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бюджетном процессе в муниципальном образовании Рославльское городское поселение Рославльского района Смоленской области утвержденном решением Совета депутатов Рославльского городского поселения Рославльского района Смоленской области 21.11.2014 г. № 44;</w:t>
      </w:r>
    </w:p>
    <w:p w:rsidR="001244F6" w:rsidRPr="00871E1F" w:rsidRDefault="001244F6" w:rsidP="00552956">
      <w:pPr>
        <w:pStyle w:val="1"/>
        <w:tabs>
          <w:tab w:val="clear" w:pos="0"/>
        </w:tabs>
        <w:spacing w:before="0" w:after="0" w:line="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- Положение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Контрольно-ревизионной комиссии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Рославльского городского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утвержденном решением Совета депутатов Рославльского городского поселения Рославльского района Смоленской области 20.12.2013 г. № 49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56" w:rsidRDefault="0055295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03" w:rsidRDefault="00DB6603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E99" w:rsidRDefault="00CB7E99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F6" w:rsidRPr="0055295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представленного проекта установлено:</w:t>
      </w:r>
    </w:p>
    <w:p w:rsidR="0055295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44F6" w:rsidRPr="001244F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5B0">
        <w:rPr>
          <w:rFonts w:ascii="Times New Roman" w:hAnsi="Times New Roman" w:cs="Times New Roman"/>
          <w:b/>
          <w:sz w:val="28"/>
          <w:szCs w:val="28"/>
        </w:rPr>
        <w:t>1.</w:t>
      </w:r>
      <w:r w:rsidRPr="009F45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Д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оходы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C2178A">
        <w:rPr>
          <w:rFonts w:ascii="Times New Roman" w:eastAsia="Times New Roman" w:hAnsi="Times New Roman" w:cs="Times New Roman"/>
          <w:sz w:val="28"/>
          <w:szCs w:val="28"/>
        </w:rPr>
        <w:t>уменьшаются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2178A">
        <w:rPr>
          <w:rFonts w:ascii="Times New Roman" w:eastAsia="Times New Roman" w:hAnsi="Times New Roman" w:cs="Times New Roman"/>
          <w:sz w:val="28"/>
          <w:szCs w:val="28"/>
        </w:rPr>
        <w:t>1574,2</w:t>
      </w:r>
      <w:r w:rsidR="00CB7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тыс. руб.: с </w:t>
      </w:r>
      <w:r w:rsidR="00C2178A">
        <w:rPr>
          <w:rFonts w:ascii="Times New Roman" w:eastAsia="Times New Roman" w:hAnsi="Times New Roman" w:cs="Times New Roman"/>
          <w:sz w:val="28"/>
          <w:szCs w:val="28"/>
        </w:rPr>
        <w:t>175068,7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C2178A">
        <w:rPr>
          <w:rFonts w:ascii="Times New Roman" w:eastAsia="Times New Roman" w:hAnsi="Times New Roman" w:cs="Times New Roman"/>
          <w:sz w:val="28"/>
          <w:szCs w:val="28"/>
        </w:rPr>
        <w:t>173494,5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  <w:r w:rsidR="00BE2EE8">
        <w:rPr>
          <w:rFonts w:ascii="Times New Roman" w:eastAsia="Times New Roman" w:hAnsi="Times New Roman" w:cs="Times New Roman"/>
          <w:sz w:val="28"/>
          <w:szCs w:val="28"/>
        </w:rPr>
        <w:t xml:space="preserve"> за счет земельного налога в сумме 1400,0 тыс. </w:t>
      </w:r>
      <w:r w:rsidR="000F2A3E">
        <w:rPr>
          <w:rFonts w:ascii="Times New Roman" w:eastAsia="Times New Roman" w:hAnsi="Times New Roman" w:cs="Times New Roman"/>
          <w:sz w:val="28"/>
          <w:szCs w:val="28"/>
        </w:rPr>
        <w:t xml:space="preserve">руб., а также </w:t>
      </w:r>
      <w:r w:rsidR="0026296F" w:rsidRPr="009F45B0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 в сумме</w:t>
      </w:r>
      <w:r w:rsidR="000F2A3E">
        <w:rPr>
          <w:rFonts w:ascii="Times New Roman" w:eastAsia="Times New Roman" w:hAnsi="Times New Roman" w:cs="Times New Roman"/>
          <w:sz w:val="28"/>
          <w:szCs w:val="28"/>
        </w:rPr>
        <w:t xml:space="preserve"> 174,2 тыс. руб.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F6" w:rsidRPr="000F2A3E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асходы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0F2A3E">
        <w:rPr>
          <w:rFonts w:ascii="Times New Roman" w:eastAsia="Times New Roman" w:hAnsi="Times New Roman" w:cs="Times New Roman"/>
          <w:sz w:val="28"/>
          <w:szCs w:val="28"/>
        </w:rPr>
        <w:t>уменьшаются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F2A3E">
        <w:rPr>
          <w:rFonts w:ascii="Times New Roman" w:eastAsia="Times New Roman" w:hAnsi="Times New Roman" w:cs="Times New Roman"/>
          <w:sz w:val="28"/>
          <w:szCs w:val="28"/>
        </w:rPr>
        <w:t>174,2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руб.: с </w:t>
      </w:r>
      <w:r w:rsidR="000F2A3E">
        <w:rPr>
          <w:rFonts w:ascii="Times New Roman" w:eastAsia="Times New Roman" w:hAnsi="Times New Roman" w:cs="Times New Roman"/>
          <w:sz w:val="28"/>
          <w:szCs w:val="28"/>
        </w:rPr>
        <w:t>176469,4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0F2A3E">
        <w:rPr>
          <w:rFonts w:ascii="Times New Roman" w:eastAsia="Times New Roman" w:hAnsi="Times New Roman" w:cs="Times New Roman"/>
          <w:sz w:val="28"/>
          <w:szCs w:val="28"/>
        </w:rPr>
        <w:t>176295,2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244F6" w:rsidRDefault="000F2A3E" w:rsidP="004A71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8E6">
        <w:rPr>
          <w:rFonts w:ascii="Times New Roman" w:hAnsi="Times New Roman" w:cs="Times New Roman"/>
          <w:sz w:val="28"/>
          <w:szCs w:val="28"/>
        </w:rPr>
        <w:t>В результате внесенных изменений в бюджет муниципального образования дефицит бюджета составит 2800,77 тыс.</w:t>
      </w:r>
      <w:r w:rsidR="005F58E6" w:rsidRPr="005F58E6">
        <w:rPr>
          <w:rFonts w:ascii="Times New Roman" w:hAnsi="Times New Roman" w:cs="Times New Roman"/>
          <w:sz w:val="28"/>
          <w:szCs w:val="28"/>
        </w:rPr>
        <w:t xml:space="preserve"> </w:t>
      </w:r>
      <w:r w:rsidRPr="005F58E6">
        <w:rPr>
          <w:rFonts w:ascii="Times New Roman" w:hAnsi="Times New Roman" w:cs="Times New Roman"/>
          <w:sz w:val="28"/>
          <w:szCs w:val="28"/>
        </w:rPr>
        <w:t>руб. В составе источников финансирования дефицита бюджета предусмотрены</w:t>
      </w:r>
      <w:r w:rsidR="005F58E6" w:rsidRPr="005F58E6">
        <w:rPr>
          <w:rFonts w:ascii="Times New Roman" w:hAnsi="Times New Roman" w:cs="Times New Roman"/>
          <w:sz w:val="28"/>
          <w:szCs w:val="28"/>
        </w:rPr>
        <w:t xml:space="preserve"> получение кредитов от кредитных организаций бюджетам городских поселений в сумме 1400,0 тыс. руб.,</w:t>
      </w:r>
      <w:r w:rsidRPr="005F58E6">
        <w:rPr>
          <w:rFonts w:ascii="Times New Roman" w:hAnsi="Times New Roman" w:cs="Times New Roman"/>
          <w:sz w:val="28"/>
          <w:szCs w:val="28"/>
        </w:rPr>
        <w:t xml:space="preserve"> остатки средств на счетах по учету средств бюджета в сумме </w:t>
      </w:r>
      <w:r w:rsidR="005F58E6" w:rsidRPr="005F58E6">
        <w:rPr>
          <w:rFonts w:ascii="Times New Roman" w:hAnsi="Times New Roman" w:cs="Times New Roman"/>
          <w:sz w:val="28"/>
          <w:szCs w:val="28"/>
        </w:rPr>
        <w:t>1400,77 тыс.</w:t>
      </w:r>
      <w:r w:rsidR="005F58E6">
        <w:rPr>
          <w:rFonts w:ascii="Times New Roman" w:hAnsi="Times New Roman" w:cs="Times New Roman"/>
          <w:sz w:val="28"/>
          <w:szCs w:val="28"/>
        </w:rPr>
        <w:t xml:space="preserve"> </w:t>
      </w:r>
      <w:r w:rsidR="005F58E6" w:rsidRPr="005F58E6">
        <w:rPr>
          <w:rFonts w:ascii="Times New Roman" w:hAnsi="Times New Roman" w:cs="Times New Roman"/>
          <w:sz w:val="28"/>
          <w:szCs w:val="28"/>
        </w:rPr>
        <w:t>руб</w:t>
      </w:r>
      <w:r w:rsidRPr="005F58E6">
        <w:rPr>
          <w:rFonts w:ascii="Times New Roman" w:hAnsi="Times New Roman" w:cs="Times New Roman"/>
          <w:sz w:val="28"/>
          <w:szCs w:val="28"/>
        </w:rPr>
        <w:t xml:space="preserve">. С учетом вышеизложенного дефицит бюджета на 2015 год составит </w:t>
      </w:r>
      <w:r w:rsidR="005F58E6">
        <w:rPr>
          <w:rFonts w:ascii="Times New Roman" w:hAnsi="Times New Roman" w:cs="Times New Roman"/>
          <w:sz w:val="28"/>
          <w:szCs w:val="28"/>
        </w:rPr>
        <w:t>2,9</w:t>
      </w:r>
      <w:r w:rsidRPr="005F58E6">
        <w:rPr>
          <w:rFonts w:ascii="Times New Roman" w:hAnsi="Times New Roman" w:cs="Times New Roman"/>
          <w:sz w:val="28"/>
          <w:szCs w:val="28"/>
        </w:rPr>
        <w:t>% от утвержденного общего объема доходов за минусом объема безвозмездных поступлений, что не противоречит ограничениям, установленным</w:t>
      </w:r>
      <w:r w:rsidR="005F58E6">
        <w:rPr>
          <w:rFonts w:ascii="Times New Roman" w:hAnsi="Times New Roman" w:cs="Times New Roman"/>
          <w:sz w:val="28"/>
          <w:szCs w:val="28"/>
        </w:rPr>
        <w:t xml:space="preserve"> </w:t>
      </w:r>
      <w:r w:rsidRPr="005F58E6">
        <w:rPr>
          <w:rFonts w:ascii="Times New Roman" w:hAnsi="Times New Roman" w:cs="Times New Roman"/>
          <w:sz w:val="28"/>
          <w:szCs w:val="28"/>
        </w:rPr>
        <w:t>ст.92.1 Бюджетного кодекса РФ.</w:t>
      </w:r>
      <w:r w:rsidR="004A71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8BC" w:rsidRPr="004A71E3" w:rsidRDefault="00C408BC" w:rsidP="004A71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C6A5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408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Доходы</w:t>
      </w:r>
      <w:r w:rsidRPr="00C408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уменьшаются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1574,2 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Уменьшение земельного налога в сумме 1400 тыс. руб. происходит за счет не поступления от физических лиц земельного налога в виде авансовых платежей в течение 2015 года. </w:t>
      </w:r>
      <w:r w:rsidR="005C6A59">
        <w:rPr>
          <w:rFonts w:ascii="Times New Roman" w:eastAsia="Times New Roman" w:hAnsi="Times New Roman" w:cs="Times New Roman"/>
          <w:sz w:val="28"/>
          <w:szCs w:val="28"/>
        </w:rPr>
        <w:t>Уменьшение безвозмездных поступлений в сумме 174,2 тыс. руб. происходит за счет уменьшения субсидий на модернизацию систем централизованного водоснабжения.</w:t>
      </w:r>
    </w:p>
    <w:p w:rsidR="008A7DA7" w:rsidRPr="009F45B0" w:rsidRDefault="004D297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9F45B0"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ab/>
      </w:r>
      <w:r w:rsidR="005C6A5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Изменения вносятся в расходную часть бюджета на 2015 год: Приложение №</w:t>
      </w:r>
      <w:r w:rsidR="008A7DA7" w:rsidRPr="009F45B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к проекту Решения «</w:t>
      </w:r>
      <w:r w:rsidR="008A7DA7" w:rsidRPr="001244F6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непрограмным направлениям деятельности), группам и подгруппам видов расходов классификации расходов бюджетов на 2015 год</w:t>
      </w:r>
      <w:r w:rsidR="008A7DA7" w:rsidRPr="009F45B0">
        <w:rPr>
          <w:rFonts w:ascii="Times New Roman" w:eastAsia="Times New Roman" w:hAnsi="Times New Roman" w:cs="Times New Roman"/>
          <w:sz w:val="28"/>
          <w:szCs w:val="28"/>
        </w:rPr>
        <w:t>», приложение №7 к проекту Решения «Ведомственная структура расходов бюджета Рославльского городского поселения на 2015 год» и приложени</w:t>
      </w:r>
      <w:r w:rsidR="002D2B13" w:rsidRPr="009F45B0">
        <w:rPr>
          <w:rFonts w:ascii="Times New Roman" w:eastAsia="Times New Roman" w:hAnsi="Times New Roman" w:cs="Times New Roman"/>
          <w:sz w:val="28"/>
          <w:szCs w:val="28"/>
        </w:rPr>
        <w:t>е №8 «Распределение бюджетных ассигнований по муниципальным программам и непрограммным направ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лениям деятельности на 2015 год»</w:t>
      </w:r>
      <w:r w:rsidR="00975BCC" w:rsidRPr="009F4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DA7" w:rsidRPr="009F45B0" w:rsidRDefault="008A7DA7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976" w:rsidRPr="001244F6" w:rsidRDefault="004D297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3.1.</w:t>
      </w: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Изменения направлений расходов в разрезе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функциональной классификации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представлены в таблице №</w:t>
      </w:r>
      <w:r w:rsidR="002D2B13" w:rsidRPr="009F45B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D2B13" w:rsidRPr="009F45B0" w:rsidRDefault="002D2B13" w:rsidP="00552956">
      <w:pPr>
        <w:spacing w:after="270" w:line="27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2976" w:rsidRPr="001244F6" w:rsidRDefault="004D2976" w:rsidP="004D2976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="002D2B13" w:rsidRPr="009F45B0">
        <w:rPr>
          <w:rFonts w:ascii="Times New Roman" w:eastAsia="Times New Roman" w:hAnsi="Times New Roman" w:cs="Times New Roman"/>
        </w:rPr>
        <w:t>1</w:t>
      </w:r>
      <w:r w:rsidRPr="001244F6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80" w:type="dxa"/>
        <w:tblBorders>
          <w:top w:val="single" w:sz="6" w:space="0" w:color="CAD9E4"/>
          <w:left w:val="single" w:sz="6" w:space="0" w:color="CAD9E4"/>
          <w:bottom w:val="single" w:sz="6" w:space="0" w:color="CAD9E4"/>
          <w:right w:val="single" w:sz="6" w:space="0" w:color="CAD9E4"/>
        </w:tblBorders>
        <w:tblCellMar>
          <w:left w:w="0" w:type="dxa"/>
          <w:right w:w="0" w:type="dxa"/>
        </w:tblCellMar>
        <w:tblLook w:val="04A0"/>
      </w:tblPr>
      <w:tblGrid>
        <w:gridCol w:w="701"/>
        <w:gridCol w:w="2987"/>
        <w:gridCol w:w="1404"/>
        <w:gridCol w:w="1511"/>
        <w:gridCol w:w="1112"/>
        <w:gridCol w:w="1120"/>
        <w:gridCol w:w="1245"/>
      </w:tblGrid>
      <w:tr w:rsidR="007668B7" w:rsidRPr="001244F6" w:rsidTr="006274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Код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Показатели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A5627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Утверждено</w:t>
            </w:r>
          </w:p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 2015 год</w:t>
            </w:r>
          </w:p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Решени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е от </w:t>
            </w:r>
            <w:r w:rsidR="005C6A5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10.09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.2015 №</w:t>
            </w:r>
            <w:r w:rsidR="00EE2D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23</w:t>
            </w:r>
          </w:p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A5627B" w:rsidRDefault="00A5627B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1244F6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Проект решения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Отклонение</w:t>
            </w:r>
          </w:p>
          <w:p w:rsidR="007668B7" w:rsidRPr="00A5627B" w:rsidRDefault="007668B7" w:rsidP="00EE2D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(+/-)</w:t>
            </w:r>
            <w:r w:rsidR="00A56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Решения №</w:t>
            </w:r>
            <w:r w:rsidR="00EE2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  <w:r w:rsidR="00A5627B" w:rsidRPr="00A56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5C6A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10.09</w:t>
            </w:r>
            <w:r w:rsidR="00A5627B" w:rsidRPr="00A56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Результат</w:t>
            </w:r>
          </w:p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( +/-)</w:t>
            </w:r>
          </w:p>
        </w:tc>
      </w:tr>
      <w:tr w:rsidR="007668B7" w:rsidRPr="001244F6" w:rsidTr="00C21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0100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Общегосударственные </w:t>
            </w: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вопросы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3591,7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E37CA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3159,7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A5627B" w:rsidRPr="009F45B0" w:rsidRDefault="00E37CA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3113,8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A5627B" w:rsidRPr="009F45B0" w:rsidRDefault="00A5627B" w:rsidP="00E37CA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-</w:t>
            </w:r>
            <w:r w:rsidR="00E37C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45,9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E37CA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-</w:t>
            </w:r>
            <w:r w:rsidR="00E37C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477,9</w:t>
            </w:r>
          </w:p>
        </w:tc>
      </w:tr>
      <w:tr w:rsidR="007668B7" w:rsidRPr="009F45B0" w:rsidTr="00C21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0300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600,0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E37CAD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714,0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714,0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E37CAD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7668B7" w:rsidP="007668B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+114,0</w:t>
            </w:r>
          </w:p>
        </w:tc>
      </w:tr>
      <w:tr w:rsidR="007668B7" w:rsidRPr="001244F6" w:rsidTr="00C21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0400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52994,9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E37CA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59380,8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59380,8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Pr="009F45B0" w:rsidRDefault="00E37CA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A5627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+6</w:t>
            </w:r>
            <w:r w:rsidR="00A5627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</w:t>
            </w: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85,9</w:t>
            </w:r>
          </w:p>
        </w:tc>
      </w:tr>
      <w:tr w:rsidR="007668B7" w:rsidRPr="001244F6" w:rsidTr="00C21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0500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72696,3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E37CA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103782,8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E37CA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103608,6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E37CA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-174,2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E37CA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</w:t>
            </w:r>
            <w:r w:rsidR="00E37CA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30912,3</w:t>
            </w:r>
          </w:p>
        </w:tc>
      </w:tr>
      <w:tr w:rsidR="007668B7" w:rsidRPr="009F45B0" w:rsidTr="00C21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0800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Культура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1160,0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1160,0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7668B7" w:rsidRPr="001244F6" w:rsidTr="00C21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Социальная </w:t>
            </w: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политика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6834,0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6852,1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Pr="009F45B0" w:rsidRDefault="00C2162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6866,4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Pr="009F45B0" w:rsidRDefault="00C2162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+14,3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1244F6" w:rsidRDefault="007668B7" w:rsidP="00C2162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</w:t>
            </w:r>
            <w:r w:rsidR="00C216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32,3</w:t>
            </w:r>
          </w:p>
        </w:tc>
      </w:tr>
      <w:tr w:rsidR="007668B7" w:rsidRPr="009F45B0" w:rsidTr="00C21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1420,0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9F45B0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1420,0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1420,0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B7" w:rsidRDefault="007668B7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A5627B" w:rsidRPr="009F45B0" w:rsidRDefault="00A5627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2162D" w:rsidRPr="009F45B0" w:rsidRDefault="007668B7" w:rsidP="00C2162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7668B7" w:rsidRPr="001244F6" w:rsidTr="00C21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C2162D" w:rsidRDefault="00C2162D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C2162D" w:rsidRDefault="00C2162D" w:rsidP="00C2162D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C2162D" w:rsidRDefault="00C2162D" w:rsidP="00C2162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C2162D" w:rsidRDefault="00C2162D" w:rsidP="00C2162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D" w:rsidRDefault="00C2162D" w:rsidP="00C2162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C2162D" w:rsidRDefault="00C2162D" w:rsidP="00C2162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C2162D" w:rsidRDefault="00C2162D" w:rsidP="00C2162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C216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D" w:rsidRDefault="00C2162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C2162D" w:rsidRDefault="00C2162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7668B7" w:rsidRPr="00C2162D" w:rsidRDefault="00C2162D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C2162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+31,6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7668B7" w:rsidRPr="00C2162D" w:rsidRDefault="00C2162D" w:rsidP="00C2162D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+31,6</w:t>
            </w:r>
          </w:p>
        </w:tc>
      </w:tr>
      <w:tr w:rsidR="00C2162D" w:rsidRPr="001244F6" w:rsidTr="00C216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2162D" w:rsidRPr="001244F6" w:rsidRDefault="00C2162D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2162D" w:rsidRPr="001244F6" w:rsidRDefault="00C2162D" w:rsidP="00871EF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ВСЕГО РАСХОДОВ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2162D" w:rsidRPr="001244F6" w:rsidRDefault="00C2162D" w:rsidP="00871EF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139296,9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2162D" w:rsidRPr="001244F6" w:rsidRDefault="00C2162D" w:rsidP="00871EF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176469,4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D" w:rsidRPr="001244F6" w:rsidRDefault="00C2162D" w:rsidP="00871EF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176295,2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2D" w:rsidRPr="001244F6" w:rsidRDefault="00C2162D" w:rsidP="00871EF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-174,2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2162D" w:rsidRPr="001244F6" w:rsidRDefault="00C2162D" w:rsidP="00C2162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36998,3</w:t>
            </w:r>
          </w:p>
        </w:tc>
      </w:tr>
    </w:tbl>
    <w:p w:rsidR="00975BCC" w:rsidRPr="009F45B0" w:rsidRDefault="00975BCC" w:rsidP="004D2976">
      <w:pPr>
        <w:spacing w:after="0" w:line="270" w:lineRule="atLeast"/>
        <w:textAlignment w:val="baseline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DF46D4" w:rsidRDefault="004D2976" w:rsidP="008E41A4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3.2.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Изменение структуры расходов бюджета в разрезе ведомственной классификации по главным распорядителям средств бюджета представлено в таблице №</w:t>
      </w:r>
      <w:r w:rsidR="001F1394" w:rsidRPr="009F45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244F6">
        <w:rPr>
          <w:rFonts w:ascii="Arial" w:eastAsia="Times New Roman" w:hAnsi="Arial" w:cs="Arial"/>
          <w:sz w:val="20"/>
          <w:szCs w:val="20"/>
        </w:rPr>
        <w:t>.</w:t>
      </w:r>
    </w:p>
    <w:p w:rsidR="009F45B0" w:rsidRPr="009F45B0" w:rsidRDefault="009F45B0" w:rsidP="008E41A4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4D2976" w:rsidRPr="001244F6" w:rsidRDefault="004D2976" w:rsidP="004D2976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="001F1394" w:rsidRPr="009F45B0">
        <w:rPr>
          <w:rFonts w:ascii="Times New Roman" w:eastAsia="Times New Roman" w:hAnsi="Times New Roman" w:cs="Times New Roman"/>
        </w:rPr>
        <w:t>2</w:t>
      </w:r>
      <w:r w:rsidRPr="001244F6">
        <w:rPr>
          <w:rFonts w:ascii="Times New Roman" w:eastAsia="Times New Roman" w:hAnsi="Times New Roman" w:cs="Times New Roman"/>
        </w:rPr>
        <w:t>.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402"/>
        <w:gridCol w:w="1560"/>
        <w:gridCol w:w="1417"/>
        <w:gridCol w:w="992"/>
        <w:gridCol w:w="993"/>
        <w:gridCol w:w="1312"/>
      </w:tblGrid>
      <w:tr w:rsidR="008E41A4" w:rsidRPr="009F45B0" w:rsidTr="00EE2DCC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Код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Наименование</w:t>
            </w:r>
          </w:p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главного распорядителя,</w:t>
            </w:r>
          </w:p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вида расходов бюджета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Утверждено</w:t>
            </w:r>
          </w:p>
          <w:p w:rsidR="008E41A4" w:rsidRPr="009F45B0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 2015 год</w:t>
            </w:r>
          </w:p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E2DCC" w:rsidRPr="001244F6" w:rsidRDefault="004E494B" w:rsidP="00EE2DC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Решени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е от </w:t>
            </w:r>
            <w:r w:rsidR="00EE2D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10.09.2015 №23</w:t>
            </w:r>
          </w:p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494B" w:rsidRDefault="004E494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4E494B" w:rsidRDefault="004E494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8E41A4" w:rsidRPr="001244F6" w:rsidRDefault="004E494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Проект решения</w:t>
            </w:r>
          </w:p>
        </w:tc>
        <w:tc>
          <w:tcPr>
            <w:tcW w:w="993" w:type="dxa"/>
          </w:tcPr>
          <w:p w:rsidR="004E494B" w:rsidRDefault="004E494B" w:rsidP="004E494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Отклонение</w:t>
            </w:r>
          </w:p>
          <w:p w:rsidR="00EE2DCC" w:rsidRPr="001244F6" w:rsidRDefault="004E494B" w:rsidP="00EE2DC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2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(+/-)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Решения</w:t>
            </w:r>
            <w:r w:rsidR="00EE2D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E2D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10.09.2015 №23</w:t>
            </w:r>
          </w:p>
          <w:p w:rsidR="008E41A4" w:rsidRPr="001244F6" w:rsidRDefault="008E41A4" w:rsidP="004E494B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Результат</w:t>
            </w:r>
          </w:p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( +/-)</w:t>
            </w:r>
          </w:p>
        </w:tc>
      </w:tr>
      <w:tr w:rsidR="008E41A4" w:rsidRPr="009F45B0" w:rsidTr="00EE2DCC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901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  <w:t>Финансовое управление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650,0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EE2D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218,0</w:t>
            </w:r>
          </w:p>
        </w:tc>
        <w:tc>
          <w:tcPr>
            <w:tcW w:w="992" w:type="dxa"/>
          </w:tcPr>
          <w:p w:rsidR="008E41A4" w:rsidRPr="005C16A7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249,6</w:t>
            </w:r>
          </w:p>
        </w:tc>
        <w:tc>
          <w:tcPr>
            <w:tcW w:w="993" w:type="dxa"/>
          </w:tcPr>
          <w:p w:rsidR="008E41A4" w:rsidRPr="005C16A7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+31,6</w:t>
            </w:r>
          </w:p>
        </w:tc>
        <w:tc>
          <w:tcPr>
            <w:tcW w:w="13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-400,4</w:t>
            </w:r>
          </w:p>
        </w:tc>
      </w:tr>
      <w:tr w:rsidR="008E41A4" w:rsidRPr="009F45B0" w:rsidTr="00EE2DCC">
        <w:trPr>
          <w:trHeight w:val="568"/>
        </w:trPr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903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4E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спорту и молодежной политике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4E494B" w:rsidP="004E494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="008E41A4"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2580,0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2580,0</w:t>
            </w:r>
          </w:p>
        </w:tc>
        <w:tc>
          <w:tcPr>
            <w:tcW w:w="992" w:type="dxa"/>
          </w:tcPr>
          <w:p w:rsidR="004E494B" w:rsidRPr="005C16A7" w:rsidRDefault="004E494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4E494B" w:rsidRPr="005C16A7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2580,0</w:t>
            </w:r>
          </w:p>
        </w:tc>
        <w:tc>
          <w:tcPr>
            <w:tcW w:w="993" w:type="dxa"/>
          </w:tcPr>
          <w:p w:rsidR="00EE2DCC" w:rsidRDefault="00EE2DCC" w:rsidP="00EE2D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E41A4" w:rsidRPr="005C16A7" w:rsidRDefault="00EE2DCC" w:rsidP="00EE2D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8E41A4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8E41A4" w:rsidRPr="009F45B0" w:rsidTr="00EE2DCC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905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"Рославльский район" Смоленской области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7042,0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EE2D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7147,5</w:t>
            </w:r>
          </w:p>
        </w:tc>
        <w:tc>
          <w:tcPr>
            <w:tcW w:w="992" w:type="dxa"/>
          </w:tcPr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8E41A4" w:rsidRPr="005C16A7" w:rsidRDefault="00EE2DCC" w:rsidP="00EE2DC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 xml:space="preserve">    7161,8</w:t>
            </w:r>
          </w:p>
        </w:tc>
        <w:tc>
          <w:tcPr>
            <w:tcW w:w="993" w:type="dxa"/>
          </w:tcPr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8E41A4" w:rsidRPr="005C16A7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+14,3</w:t>
            </w:r>
          </w:p>
        </w:tc>
        <w:tc>
          <w:tcPr>
            <w:tcW w:w="13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8E41A4" w:rsidP="00EE2DC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+</w:t>
            </w:r>
            <w:r w:rsidR="00EE2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119,8</w:t>
            </w:r>
          </w:p>
        </w:tc>
      </w:tr>
      <w:tr w:rsidR="008E41A4" w:rsidRPr="009F45B0" w:rsidTr="00EE2DCC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909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хозяйства, энергетики, дорог и транспорта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126133,2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EE2D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163632,2</w:t>
            </w:r>
          </w:p>
        </w:tc>
        <w:tc>
          <w:tcPr>
            <w:tcW w:w="992" w:type="dxa"/>
          </w:tcPr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8E41A4" w:rsidRPr="005C16A7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163458,0</w:t>
            </w:r>
          </w:p>
        </w:tc>
        <w:tc>
          <w:tcPr>
            <w:tcW w:w="993" w:type="dxa"/>
          </w:tcPr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8E41A4" w:rsidRPr="005C16A7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-174,2</w:t>
            </w:r>
          </w:p>
        </w:tc>
        <w:tc>
          <w:tcPr>
            <w:tcW w:w="13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8E41A4" w:rsidP="00EE2DC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+</w:t>
            </w:r>
            <w:r w:rsidR="00EE2DC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37324,8</w:t>
            </w:r>
          </w:p>
        </w:tc>
      </w:tr>
      <w:tr w:rsidR="008E41A4" w:rsidRPr="009F45B0" w:rsidTr="00EE2DCC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910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и земельных отношений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225,7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225,7</w:t>
            </w:r>
          </w:p>
        </w:tc>
        <w:tc>
          <w:tcPr>
            <w:tcW w:w="992" w:type="dxa"/>
          </w:tcPr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8E41A4" w:rsidRPr="005C16A7" w:rsidRDefault="00AA54F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225,7</w:t>
            </w:r>
          </w:p>
        </w:tc>
        <w:tc>
          <w:tcPr>
            <w:tcW w:w="993" w:type="dxa"/>
          </w:tcPr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8E41A4" w:rsidRPr="005C16A7" w:rsidRDefault="00AA54FB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  <w:tc>
          <w:tcPr>
            <w:tcW w:w="13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8E41A4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8E41A4" w:rsidRPr="009F45B0" w:rsidTr="00EE2DCC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9F45B0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911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9F45B0" w:rsidRDefault="008E41A4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Совет депутатов Рославльского городского поселения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9F45B0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2666,0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9F45B0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2666,0</w:t>
            </w:r>
          </w:p>
        </w:tc>
        <w:tc>
          <w:tcPr>
            <w:tcW w:w="992" w:type="dxa"/>
          </w:tcPr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8E41A4" w:rsidRPr="005C16A7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2620,1</w:t>
            </w:r>
          </w:p>
        </w:tc>
        <w:tc>
          <w:tcPr>
            <w:tcW w:w="993" w:type="dxa"/>
          </w:tcPr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EE2DCC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8E41A4" w:rsidRPr="005C16A7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-45,9</w:t>
            </w:r>
          </w:p>
        </w:tc>
        <w:tc>
          <w:tcPr>
            <w:tcW w:w="13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EE2DCC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-45,9</w:t>
            </w:r>
          </w:p>
        </w:tc>
      </w:tr>
      <w:tr w:rsidR="008E41A4" w:rsidRPr="009F45B0" w:rsidTr="00EE2DCC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ВСЕГО РАСХОДОВ</w:t>
            </w:r>
          </w:p>
        </w:tc>
        <w:tc>
          <w:tcPr>
            <w:tcW w:w="156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8E41A4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139296,9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1244F6" w:rsidRDefault="00EE2DCC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176469,4</w:t>
            </w:r>
          </w:p>
        </w:tc>
        <w:tc>
          <w:tcPr>
            <w:tcW w:w="992" w:type="dxa"/>
          </w:tcPr>
          <w:p w:rsidR="008E41A4" w:rsidRPr="005C16A7" w:rsidRDefault="008703B0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176295,2</w:t>
            </w:r>
          </w:p>
        </w:tc>
        <w:tc>
          <w:tcPr>
            <w:tcW w:w="993" w:type="dxa"/>
          </w:tcPr>
          <w:p w:rsidR="008E41A4" w:rsidRPr="005C16A7" w:rsidRDefault="008703B0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-174,2</w:t>
            </w:r>
          </w:p>
        </w:tc>
        <w:tc>
          <w:tcPr>
            <w:tcW w:w="131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E41A4" w:rsidRPr="005C16A7" w:rsidRDefault="008703B0" w:rsidP="005C16A7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36998,3</w:t>
            </w:r>
          </w:p>
        </w:tc>
      </w:tr>
    </w:tbl>
    <w:p w:rsidR="001244F6" w:rsidRPr="009F45B0" w:rsidRDefault="001244F6" w:rsidP="00124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92C11" w:rsidRPr="009F45B0" w:rsidRDefault="00192C11" w:rsidP="001244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2C11" w:rsidRPr="001244F6" w:rsidRDefault="009F45B0" w:rsidP="00AA54F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3.3</w:t>
      </w:r>
      <w:r w:rsidR="00192C11"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2C11" w:rsidRPr="001244F6">
        <w:rPr>
          <w:rFonts w:ascii="Times New Roman" w:eastAsia="Times New Roman" w:hAnsi="Times New Roman" w:cs="Times New Roman"/>
          <w:sz w:val="28"/>
          <w:szCs w:val="28"/>
        </w:rPr>
        <w:t>В соответствии с проектом Решения вносятся соответствующие изменения в Приложение №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2C11" w:rsidRPr="00124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C11" w:rsidRPr="009F45B0">
        <w:rPr>
          <w:rFonts w:ascii="Times New Roman" w:eastAsia="Times New Roman" w:hAnsi="Times New Roman" w:cs="Times New Roman"/>
          <w:sz w:val="28"/>
          <w:szCs w:val="28"/>
        </w:rPr>
        <w:t>«Распределение бюджетных ассигнований по муниципальным программам и непрограммным направлениям деятельности на 2015 год»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представленные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в Таблице №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5B0" w:rsidRPr="009F45B0" w:rsidRDefault="009F45B0" w:rsidP="00192C11">
      <w:pPr>
        <w:spacing w:after="270" w:line="270" w:lineRule="atLeast"/>
        <w:textAlignment w:val="baseline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192C11" w:rsidRPr="001244F6" w:rsidRDefault="00192C11" w:rsidP="00192C11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Pr="009F45B0">
        <w:rPr>
          <w:rFonts w:ascii="Times New Roman" w:eastAsia="Times New Roman" w:hAnsi="Times New Roman" w:cs="Times New Roman"/>
        </w:rPr>
        <w:t>3</w:t>
      </w:r>
      <w:r w:rsidRPr="001244F6">
        <w:rPr>
          <w:rFonts w:ascii="Times New Roman" w:eastAsia="Times New Roman" w:hAnsi="Times New Roman" w:cs="Times New Roman"/>
        </w:rPr>
        <w:t>.</w:t>
      </w:r>
    </w:p>
    <w:tbl>
      <w:tblPr>
        <w:tblW w:w="1034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1276"/>
        <w:gridCol w:w="1276"/>
        <w:gridCol w:w="1275"/>
        <w:gridCol w:w="1276"/>
      </w:tblGrid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Наименование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8703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Утвержд.</w:t>
            </w:r>
          </w:p>
          <w:p w:rsidR="00AA54FB" w:rsidRPr="001244F6" w:rsidRDefault="00AA54FB" w:rsidP="008703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на 2015 год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EE2DCC" w:rsidRDefault="00AA54FB" w:rsidP="00EE2DC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Решени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е от </w:t>
            </w:r>
            <w:r w:rsidR="00EE2D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10.09.2015 №23</w:t>
            </w:r>
          </w:p>
        </w:tc>
        <w:tc>
          <w:tcPr>
            <w:tcW w:w="1275" w:type="dxa"/>
          </w:tcPr>
          <w:p w:rsidR="00AA54FB" w:rsidRPr="001244F6" w:rsidRDefault="00AA54FB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Проект решения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Результат</w:t>
            </w:r>
          </w:p>
          <w:p w:rsidR="00AA54FB" w:rsidRPr="001244F6" w:rsidRDefault="00AA54FB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( +/-)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"Развитие муниципальной системы образования муниципального образования "Рославльский район" Смоленской области" на   2014-2017 годы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9B">
              <w:rPr>
                <w:rFonts w:ascii="Times New Roman" w:eastAsia="Times New Roman" w:hAnsi="Times New Roman" w:cs="Times New Roman"/>
                <w:sz w:val="20"/>
                <w:szCs w:val="20"/>
              </w:rPr>
              <w:t>6834,0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6834,0</w:t>
            </w:r>
          </w:p>
        </w:tc>
        <w:tc>
          <w:tcPr>
            <w:tcW w:w="1275" w:type="dxa"/>
          </w:tcPr>
          <w:p w:rsidR="008703B0" w:rsidRDefault="008703B0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54FB" w:rsidRPr="009F45B0" w:rsidRDefault="00AF30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6834,0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"Развитие культуры и искусства на территории  муниципального образования "Рославльский район"</w:t>
            </w:r>
            <w:r w:rsidR="00AF30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Смоленской области" на   2014-2017 годы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75" w:type="dxa"/>
          </w:tcPr>
          <w:p w:rsidR="008703B0" w:rsidRDefault="008703B0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54FB" w:rsidRPr="009F45B0" w:rsidRDefault="00AF30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"Развитие физической культуры, спорта и молодежной политики  на территории  муниципального образования "Рославльский район" Смоленской области" на   2014-2017 годы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275" w:type="dxa"/>
          </w:tcPr>
          <w:p w:rsidR="008703B0" w:rsidRDefault="008703B0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3B0" w:rsidRDefault="008703B0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54FB" w:rsidRPr="009F45B0" w:rsidRDefault="00AF30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 Развитие улично-дорожной сети и транспортного обеспечения муниципального образования "Рославльский район" Смоленской области" на 2014-</w:t>
            </w:r>
            <w:r w:rsidRPr="009F4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2017годы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54004,9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60290,8</w:t>
            </w:r>
          </w:p>
        </w:tc>
        <w:tc>
          <w:tcPr>
            <w:tcW w:w="1275" w:type="dxa"/>
          </w:tcPr>
          <w:p w:rsidR="00AA54FB" w:rsidRPr="001244F6" w:rsidRDefault="00F156C6" w:rsidP="00F156C6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F30C6">
              <w:rPr>
                <w:rFonts w:ascii="Times New Roman" w:eastAsia="Times New Roman" w:hAnsi="Times New Roman" w:cs="Times New Roman"/>
                <w:sz w:val="20"/>
                <w:szCs w:val="20"/>
              </w:rPr>
              <w:t>60290,8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6285,9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"Энергосбережение и повышение энергетической  эффективности на территории муниципального образования Рославльское городское поселение Смоленской области" на 2014-2017 годы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</w:tcPr>
          <w:p w:rsidR="00F156C6" w:rsidRDefault="00F156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54FB" w:rsidRPr="009F45B0" w:rsidRDefault="00AF30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"Обеспечение содержания, обслуживания  и распоряжения объектами муниципальной собственности муниципального образования "Рославльский район" Смоленской области" на   2014-2017 годы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275" w:type="dxa"/>
          </w:tcPr>
          <w:p w:rsidR="00F156C6" w:rsidRDefault="00F156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54FB" w:rsidRPr="009F45B0" w:rsidRDefault="00AF30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225,7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"Создание условий для обеспечения  услугами жилищно-коммунального хозяйства населения муниципального образования "Рославльский район" Смоленской области " на 2014-2017 годы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30821,0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F156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61275,0</w:t>
            </w:r>
          </w:p>
        </w:tc>
        <w:tc>
          <w:tcPr>
            <w:tcW w:w="1275" w:type="dxa"/>
          </w:tcPr>
          <w:p w:rsidR="00F156C6" w:rsidRDefault="00F156C6" w:rsidP="00AF30C6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30C6" w:rsidRPr="009F45B0" w:rsidRDefault="00F156C6" w:rsidP="00AF30C6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60964,0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F156C6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F156C6">
              <w:rPr>
                <w:rFonts w:ascii="Times New Roman" w:eastAsia="Times New Roman" w:hAnsi="Times New Roman" w:cs="Times New Roman"/>
                <w:sz w:val="20"/>
                <w:szCs w:val="20"/>
              </w:rPr>
              <w:t>30143,0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"Поддержка юридических лиц, индивидуальных предпринимателей, физических лиц, оказывающих  социально-значимые услуги населению на территории Рославльского городского поселения Рославльского района Смоленской области" на 2014-2017 годы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14005,8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14005,8</w:t>
            </w:r>
          </w:p>
        </w:tc>
        <w:tc>
          <w:tcPr>
            <w:tcW w:w="1275" w:type="dxa"/>
          </w:tcPr>
          <w:p w:rsidR="00F156C6" w:rsidRDefault="00F156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56C6" w:rsidRDefault="00F156C6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54FB" w:rsidRPr="009F45B0" w:rsidRDefault="005C16A7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14005,8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"Благоустройство и озеленение территории Рославльского городского поселения Рославльского района  Смоленской области" на 2014-2017 годы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26815,5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27160,6</w:t>
            </w:r>
          </w:p>
        </w:tc>
        <w:tc>
          <w:tcPr>
            <w:tcW w:w="1275" w:type="dxa"/>
          </w:tcPr>
          <w:p w:rsidR="005E61C0" w:rsidRDefault="005E61C0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54FB" w:rsidRPr="009F45B0" w:rsidRDefault="005E61C0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27297,4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5E61C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5E61C0">
              <w:rPr>
                <w:rFonts w:ascii="Times New Roman" w:eastAsia="Times New Roman" w:hAnsi="Times New Roman" w:cs="Times New Roman"/>
                <w:sz w:val="20"/>
                <w:szCs w:val="20"/>
              </w:rPr>
              <w:t>481,9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"Развитие территориального общественного самоуправления в Рославльском городском поселении Рославльского  района Смоленской области"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5" w:type="dxa"/>
          </w:tcPr>
          <w:p w:rsidR="005E61C0" w:rsidRDefault="005E61C0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54FB" w:rsidRPr="009F45B0" w:rsidRDefault="005C16A7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AA54FB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4070,0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2A1F2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4157,5</w:t>
            </w:r>
          </w:p>
        </w:tc>
        <w:tc>
          <w:tcPr>
            <w:tcW w:w="1275" w:type="dxa"/>
          </w:tcPr>
          <w:p w:rsidR="00AA54FB" w:rsidRPr="009F45B0" w:rsidRDefault="002A1F2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4157,5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9F45B0" w:rsidRDefault="002A1F2C" w:rsidP="009F45B0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+87,5</w:t>
            </w:r>
          </w:p>
        </w:tc>
      </w:tr>
      <w:tr w:rsidR="00AA54FB" w:rsidRPr="009F45B0" w:rsidTr="0062744B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9F45B0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AA54FB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139296,9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1244F6" w:rsidRDefault="005E61C0" w:rsidP="00C0563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D609D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176469,4</w:t>
            </w:r>
          </w:p>
        </w:tc>
        <w:tc>
          <w:tcPr>
            <w:tcW w:w="1275" w:type="dxa"/>
          </w:tcPr>
          <w:p w:rsidR="00AA54FB" w:rsidRPr="001D609D" w:rsidRDefault="005E61C0" w:rsidP="00CA76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176295,2</w:t>
            </w:r>
          </w:p>
        </w:tc>
        <w:tc>
          <w:tcPr>
            <w:tcW w:w="12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AA54FB" w:rsidRPr="002A1F2C" w:rsidRDefault="00AA54FB" w:rsidP="00CA7636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="002A1F2C" w:rsidRPr="002A1F2C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+ 36998,3</w:t>
            </w:r>
          </w:p>
        </w:tc>
      </w:tr>
    </w:tbl>
    <w:p w:rsidR="002A647D" w:rsidRPr="009F45B0" w:rsidRDefault="002A647D" w:rsidP="001244F6">
      <w:pPr>
        <w:spacing w:after="0" w:line="240" w:lineRule="auto"/>
        <w:jc w:val="both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B462DB" w:rsidRPr="009F45B0" w:rsidRDefault="00B462DB" w:rsidP="00B46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4F6">
        <w:rPr>
          <w:rFonts w:ascii="Times New Roman" w:eastAsia="Times New Roman" w:hAnsi="Times New Roman" w:cs="Times New Roman"/>
          <w:sz w:val="28"/>
          <w:szCs w:val="28"/>
        </w:rPr>
        <w:t>По предусмотренным проект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ом Решения изменениям в бюджет К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онтрольно-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ревизионная комиссия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 xml:space="preserve"> отмечает следующее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44B" w:rsidRPr="00555D3F" w:rsidRDefault="0062744B" w:rsidP="00555D3F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D3F">
        <w:rPr>
          <w:rFonts w:ascii="Times New Roman" w:eastAsia="Times New Roman" w:hAnsi="Times New Roman" w:cs="Times New Roman"/>
          <w:sz w:val="28"/>
          <w:szCs w:val="28"/>
        </w:rPr>
        <w:t xml:space="preserve">Перераспределение бюджетных ассигнований в сумме 650,0 тыс. руб. раздела 05 «Жилищно-коммунальное хозяйство» </w:t>
      </w:r>
      <w:r w:rsidR="00555D3F" w:rsidRPr="00555D3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555D3F">
        <w:rPr>
          <w:rFonts w:ascii="Times New Roman" w:eastAsia="Times New Roman" w:hAnsi="Times New Roman" w:cs="Times New Roman"/>
          <w:sz w:val="28"/>
          <w:szCs w:val="28"/>
        </w:rPr>
        <w:t xml:space="preserve">подраздела </w:t>
      </w:r>
      <w:r w:rsidR="00555D3F" w:rsidRPr="00555D3F">
        <w:rPr>
          <w:rFonts w:ascii="Times New Roman" w:eastAsia="Times New Roman" w:hAnsi="Times New Roman" w:cs="Times New Roman"/>
          <w:sz w:val="28"/>
          <w:szCs w:val="28"/>
        </w:rPr>
        <w:t>0502</w:t>
      </w:r>
      <w:r w:rsidRPr="00555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F" w:rsidRPr="00555D3F">
        <w:rPr>
          <w:rFonts w:ascii="Times New Roman" w:eastAsia="Times New Roman" w:hAnsi="Times New Roman" w:cs="Times New Roman"/>
          <w:sz w:val="28"/>
          <w:szCs w:val="28"/>
        </w:rPr>
        <w:t xml:space="preserve">«Коммунальное хозяйство» </w:t>
      </w:r>
      <w:r w:rsidRPr="00555D3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55D3F" w:rsidRPr="00555D3F">
        <w:rPr>
          <w:rFonts w:ascii="Times New Roman" w:eastAsia="Times New Roman" w:hAnsi="Times New Roman" w:cs="Times New Roman"/>
          <w:sz w:val="28"/>
          <w:szCs w:val="28"/>
        </w:rPr>
        <w:t>подраздел 0501 «Жилищное хозяйство</w:t>
      </w:r>
      <w:r w:rsidR="00986B7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4281" w:rsidRPr="00CD4281" w:rsidRDefault="00CD4281" w:rsidP="00CD428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</w:t>
      </w:r>
      <w:r w:rsidRPr="00CD4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281">
        <w:rPr>
          <w:rFonts w:ascii="Times New Roman" w:hAnsi="Times New Roman" w:cs="Times New Roman"/>
          <w:sz w:val="28"/>
          <w:szCs w:val="28"/>
        </w:rPr>
        <w:t>Перераспределены бюджетные ассигнования:</w:t>
      </w:r>
    </w:p>
    <w:p w:rsidR="00555D3F" w:rsidRDefault="00CD4281" w:rsidP="007B78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281">
        <w:rPr>
          <w:rFonts w:ascii="Times New Roman" w:hAnsi="Times New Roman" w:cs="Times New Roman"/>
          <w:sz w:val="28"/>
          <w:szCs w:val="28"/>
        </w:rPr>
        <w:t xml:space="preserve">-по разделу </w:t>
      </w:r>
      <w:r w:rsidR="006C62E9">
        <w:rPr>
          <w:rFonts w:ascii="Times New Roman" w:hAnsi="Times New Roman" w:cs="Times New Roman"/>
          <w:sz w:val="28"/>
          <w:szCs w:val="28"/>
        </w:rPr>
        <w:t>10</w:t>
      </w:r>
      <w:r w:rsidRPr="00CD4281">
        <w:rPr>
          <w:rFonts w:ascii="Times New Roman" w:hAnsi="Times New Roman" w:cs="Times New Roman"/>
          <w:sz w:val="28"/>
          <w:szCs w:val="28"/>
        </w:rPr>
        <w:t xml:space="preserve"> «</w:t>
      </w:r>
      <w:r w:rsidR="006C62E9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CD4281">
        <w:rPr>
          <w:rFonts w:ascii="Times New Roman" w:hAnsi="Times New Roman" w:cs="Times New Roman"/>
          <w:sz w:val="28"/>
          <w:szCs w:val="28"/>
        </w:rPr>
        <w:t xml:space="preserve">», </w:t>
      </w:r>
      <w:r w:rsidR="00C53DA7">
        <w:rPr>
          <w:rFonts w:ascii="Times New Roman" w:hAnsi="Times New Roman" w:cs="Times New Roman"/>
          <w:sz w:val="28"/>
          <w:szCs w:val="28"/>
        </w:rPr>
        <w:t>подраздела 1001</w:t>
      </w:r>
      <w:r w:rsidR="00A75C0D">
        <w:rPr>
          <w:rFonts w:ascii="Times New Roman" w:hAnsi="Times New Roman" w:cs="Times New Roman"/>
          <w:sz w:val="28"/>
          <w:szCs w:val="28"/>
        </w:rPr>
        <w:t xml:space="preserve"> «Пенсионное обеспечение» </w:t>
      </w:r>
      <w:r w:rsidRPr="00CD4281">
        <w:rPr>
          <w:rFonts w:ascii="Times New Roman" w:hAnsi="Times New Roman" w:cs="Times New Roman"/>
          <w:sz w:val="28"/>
          <w:szCs w:val="28"/>
        </w:rPr>
        <w:t xml:space="preserve">увеличены ассигнования на сумму </w:t>
      </w:r>
      <w:r w:rsidR="00A75C0D">
        <w:rPr>
          <w:rFonts w:ascii="Times New Roman" w:hAnsi="Times New Roman" w:cs="Times New Roman"/>
          <w:sz w:val="28"/>
          <w:szCs w:val="28"/>
        </w:rPr>
        <w:t>14,3 тыс. руб.</w:t>
      </w:r>
      <w:r w:rsidRPr="00CD4281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Pr="00CD4281">
        <w:rPr>
          <w:rFonts w:ascii="Times New Roman" w:hAnsi="Times New Roman" w:cs="Times New Roman"/>
          <w:sz w:val="28"/>
          <w:szCs w:val="28"/>
        </w:rPr>
        <w:lastRenderedPageBreak/>
        <w:t xml:space="preserve">уменьшения </w:t>
      </w:r>
      <w:r w:rsidR="0001477B">
        <w:rPr>
          <w:rFonts w:ascii="Times New Roman" w:hAnsi="Times New Roman" w:cs="Times New Roman"/>
          <w:sz w:val="28"/>
          <w:szCs w:val="28"/>
        </w:rPr>
        <w:t>расходов на выплаты персоналу государственных (муниципальных) органов;</w:t>
      </w:r>
    </w:p>
    <w:p w:rsidR="0001477B" w:rsidRDefault="0001477B" w:rsidP="007B783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разделу 13 «Обслуживание государственного и муниципального долга», подраздела 1301 «Обслуживание государственного внутреннего и муниципального долга» увеличены ассигнования на сумму 31,</w:t>
      </w:r>
      <w:r w:rsidR="00986B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руб., за счет </w:t>
      </w:r>
      <w:r w:rsidR="00FF6365">
        <w:rPr>
          <w:rFonts w:ascii="Times New Roman" w:hAnsi="Times New Roman" w:cs="Times New Roman"/>
          <w:sz w:val="28"/>
          <w:szCs w:val="28"/>
        </w:rPr>
        <w:t>уменьшения расходов на оплату труда работников органов местного самоуправления</w:t>
      </w:r>
      <w:r w:rsidR="00986B72">
        <w:rPr>
          <w:rFonts w:ascii="Times New Roman" w:hAnsi="Times New Roman" w:cs="Times New Roman"/>
          <w:sz w:val="28"/>
          <w:szCs w:val="28"/>
        </w:rPr>
        <w:t>.</w:t>
      </w:r>
    </w:p>
    <w:p w:rsidR="00B462DB" w:rsidRPr="00FD7CFB" w:rsidRDefault="00986B72" w:rsidP="00FD7CF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Перераспределены бюджетные ассигнования </w:t>
      </w:r>
      <w:r w:rsidR="0088008E" w:rsidRPr="0088008E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="0088008E" w:rsidRPr="0088008E">
        <w:rPr>
          <w:rFonts w:ascii="Times New Roman" w:eastAsia="Times New Roman" w:hAnsi="Times New Roman" w:cs="Times New Roman"/>
          <w:sz w:val="28"/>
          <w:szCs w:val="28"/>
        </w:rPr>
        <w:t>«Жилищно-коммунальное хозяйство</w:t>
      </w:r>
      <w:r w:rsidR="008800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008E" w:rsidRPr="0088008E">
        <w:rPr>
          <w:rFonts w:ascii="Times New Roman" w:hAnsi="Times New Roman" w:cs="Times New Roman"/>
          <w:sz w:val="28"/>
          <w:szCs w:val="28"/>
        </w:rPr>
        <w:t xml:space="preserve">, целевой статье </w:t>
      </w:r>
      <w:r w:rsidR="00316969">
        <w:rPr>
          <w:rFonts w:ascii="Times New Roman" w:hAnsi="Times New Roman" w:cs="Times New Roman"/>
          <w:sz w:val="28"/>
          <w:szCs w:val="28"/>
        </w:rPr>
        <w:t>160 0000</w:t>
      </w:r>
      <w:r w:rsidR="0088008E" w:rsidRPr="0088008E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316969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 Рославльского городского поселения Рославльского района Смоленской области</w:t>
      </w:r>
      <w:r w:rsidR="0088008E" w:rsidRPr="0088008E">
        <w:rPr>
          <w:rFonts w:ascii="Times New Roman" w:hAnsi="Times New Roman" w:cs="Times New Roman"/>
          <w:sz w:val="28"/>
          <w:szCs w:val="28"/>
        </w:rPr>
        <w:t>», подпрограммы  «</w:t>
      </w:r>
      <w:r w:rsidR="00316969">
        <w:rPr>
          <w:rFonts w:ascii="Times New Roman" w:hAnsi="Times New Roman" w:cs="Times New Roman"/>
          <w:sz w:val="28"/>
          <w:szCs w:val="28"/>
        </w:rPr>
        <w:t>Охрана окружающей среды на территории муниципального образования Рославльское городское поселение Рославльский район Смоленской области</w:t>
      </w:r>
      <w:r w:rsidR="0088008E" w:rsidRPr="0088008E">
        <w:rPr>
          <w:rFonts w:ascii="Times New Roman" w:hAnsi="Times New Roman" w:cs="Times New Roman"/>
          <w:sz w:val="28"/>
          <w:szCs w:val="28"/>
        </w:rPr>
        <w:t xml:space="preserve">» увеличены ассигнования на сумму </w:t>
      </w:r>
      <w:r w:rsidR="0048327B">
        <w:rPr>
          <w:rFonts w:ascii="Times New Roman" w:hAnsi="Times New Roman" w:cs="Times New Roman"/>
          <w:sz w:val="28"/>
          <w:szCs w:val="28"/>
        </w:rPr>
        <w:t>223,0</w:t>
      </w:r>
      <w:r w:rsidR="0031696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88008E" w:rsidRPr="0088008E">
        <w:rPr>
          <w:rFonts w:ascii="Times New Roman" w:hAnsi="Times New Roman" w:cs="Times New Roman"/>
          <w:sz w:val="28"/>
          <w:szCs w:val="28"/>
        </w:rPr>
        <w:t xml:space="preserve">, </w:t>
      </w:r>
      <w:r w:rsidR="00316969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«Прочие мероприятия по благоустройству территории Рославльского городского поселения Рославльский район Смоленской области» уменьшены бюджетные ассигнования на сумму 86,2 тыс. руб.</w:t>
      </w:r>
      <w:r w:rsidR="0048327B">
        <w:rPr>
          <w:rFonts w:ascii="Times New Roman" w:hAnsi="Times New Roman" w:cs="Times New Roman"/>
          <w:sz w:val="28"/>
          <w:szCs w:val="28"/>
        </w:rPr>
        <w:t xml:space="preserve"> Вышеперечисленные перераспределения произошли</w:t>
      </w:r>
      <w:r w:rsidR="00316969">
        <w:rPr>
          <w:rFonts w:ascii="Times New Roman" w:hAnsi="Times New Roman" w:cs="Times New Roman"/>
          <w:sz w:val="28"/>
          <w:szCs w:val="28"/>
        </w:rPr>
        <w:t xml:space="preserve"> </w:t>
      </w:r>
      <w:r w:rsidR="0088008E" w:rsidRPr="0088008E">
        <w:rPr>
          <w:rFonts w:ascii="Times New Roman" w:hAnsi="Times New Roman" w:cs="Times New Roman"/>
          <w:sz w:val="28"/>
          <w:szCs w:val="28"/>
        </w:rPr>
        <w:t xml:space="preserve">за счет уменьшения </w:t>
      </w:r>
      <w:r w:rsidR="0048327B">
        <w:rPr>
          <w:rFonts w:ascii="Times New Roman" w:hAnsi="Times New Roman" w:cs="Times New Roman"/>
          <w:sz w:val="28"/>
          <w:szCs w:val="28"/>
        </w:rPr>
        <w:t>бюджетных ассигнований в сумме 136,8 тыс. руб. на обеспечение мероприятий по переселению граждан из аварийного жилищного фонда, за счет средств бюджетов.</w:t>
      </w:r>
      <w:r w:rsidR="00316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DB" w:rsidRPr="00FD7CFB" w:rsidRDefault="00490B4F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</w:t>
      </w:r>
      <w:r w:rsidR="00E4376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4. </w:t>
      </w:r>
      <w:r w:rsidR="00E43768" w:rsidRPr="00E437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Согласно </w:t>
      </w:r>
      <w:r w:rsidR="00FD7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Приложению </w:t>
      </w:r>
      <w:r w:rsidR="00FF2F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10 к проекту Решения</w:t>
      </w:r>
      <w:r w:rsidR="001A76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="00FD7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 пункте 1.4. </w:t>
      </w:r>
      <w:r w:rsidR="00FD7CFB" w:rsidRPr="00FD7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слова  «</w:t>
      </w:r>
      <w:r w:rsidR="00FD7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FD7CFB" w:rsidRPr="00FD7CFB">
        <w:rPr>
          <w:rFonts w:ascii="Times New Roman" w:eastAsia="Times New Roman" w:hAnsi="Times New Roman" w:cs="Times New Roman"/>
          <w:sz w:val="28"/>
          <w:szCs w:val="28"/>
        </w:rPr>
        <w:t>связи   с оказанием населению коммунальных услуг</w:t>
      </w:r>
      <w:r w:rsidR="00FD7CFB" w:rsidRPr="00FD7CFB">
        <w:rPr>
          <w:rFonts w:ascii="Times New Roman" w:hAnsi="Times New Roman" w:cs="Times New Roman"/>
          <w:sz w:val="28"/>
          <w:szCs w:val="28"/>
        </w:rPr>
        <w:t>»</w:t>
      </w:r>
      <w:r w:rsidR="00FD7CFB">
        <w:rPr>
          <w:rFonts w:ascii="Times New Roman" w:hAnsi="Times New Roman" w:cs="Times New Roman"/>
          <w:sz w:val="28"/>
          <w:szCs w:val="28"/>
        </w:rPr>
        <w:t xml:space="preserve"> заменяют словами «</w:t>
      </w:r>
      <w:r w:rsidR="00FD7C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</w:t>
      </w:r>
      <w:r w:rsidR="00FD7CFB" w:rsidRPr="00FD7CFB">
        <w:rPr>
          <w:rFonts w:ascii="Times New Roman" w:eastAsia="Times New Roman" w:hAnsi="Times New Roman" w:cs="Times New Roman"/>
          <w:sz w:val="28"/>
          <w:szCs w:val="28"/>
        </w:rPr>
        <w:t xml:space="preserve">связи   с оказанием населению </w:t>
      </w:r>
      <w:r w:rsidR="00FD7CFB">
        <w:rPr>
          <w:rFonts w:ascii="Times New Roman" w:hAnsi="Times New Roman" w:cs="Times New Roman"/>
          <w:sz w:val="28"/>
          <w:szCs w:val="28"/>
        </w:rPr>
        <w:t>жилищных</w:t>
      </w:r>
      <w:r w:rsidR="00FD7CFB" w:rsidRPr="00FD7CFB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FD7CFB" w:rsidRPr="00FD7CFB">
        <w:rPr>
          <w:rFonts w:ascii="Times New Roman" w:hAnsi="Times New Roman" w:cs="Times New Roman"/>
          <w:sz w:val="28"/>
          <w:szCs w:val="28"/>
        </w:rPr>
        <w:t>»</w:t>
      </w:r>
      <w:r w:rsidR="00FD7CFB">
        <w:rPr>
          <w:rFonts w:ascii="Times New Roman" w:hAnsi="Times New Roman" w:cs="Times New Roman"/>
          <w:sz w:val="28"/>
          <w:szCs w:val="28"/>
        </w:rPr>
        <w:t>. Согласно Общероссийскому классификатору услуг населения, утвержденному Постановлением Госстандарта РФ от 28.06.1993 №163 сбор и вывоз жидких бытовых отходов относится к жилищным услугам.</w:t>
      </w:r>
    </w:p>
    <w:p w:rsidR="00E43768" w:rsidRPr="00C74F0A" w:rsidRDefault="00BA4B5B" w:rsidP="00C74F0A">
      <w:pPr>
        <w:pStyle w:val="ConsPlusNormal"/>
        <w:ind w:firstLine="540"/>
        <w:jc w:val="both"/>
      </w:pPr>
      <w:r>
        <w:rPr>
          <w:rFonts w:eastAsia="Times New Roman"/>
          <w:b/>
          <w:bCs/>
          <w:bdr w:val="none" w:sz="0" w:space="0" w:color="auto" w:frame="1"/>
        </w:rPr>
        <w:t xml:space="preserve">5. </w:t>
      </w:r>
      <w:r w:rsidR="004D36CA" w:rsidRPr="004D36CA">
        <w:rPr>
          <w:rFonts w:eastAsia="Times New Roman"/>
          <w:bCs/>
          <w:bdr w:val="none" w:sz="0" w:space="0" w:color="auto" w:frame="1"/>
        </w:rPr>
        <w:t>Согласно Приложению 11</w:t>
      </w:r>
      <w:r w:rsidR="004D36CA">
        <w:rPr>
          <w:rFonts w:eastAsia="Times New Roman"/>
          <w:b/>
          <w:bCs/>
          <w:bdr w:val="none" w:sz="0" w:space="0" w:color="auto" w:frame="1"/>
        </w:rPr>
        <w:t xml:space="preserve"> </w:t>
      </w:r>
      <w:r w:rsidR="004D36CA">
        <w:rPr>
          <w:rFonts w:eastAsia="Times New Roman"/>
          <w:bCs/>
          <w:bdr w:val="none" w:sz="0" w:space="0" w:color="auto" w:frame="1"/>
        </w:rPr>
        <w:t xml:space="preserve">в связи с уменьшением доходной части бюджета планируется получение кредита от кредитных организаций в сумме 1400 тыс.руб. </w:t>
      </w:r>
      <w:r w:rsidR="00C74F0A">
        <w:rPr>
          <w:rFonts w:eastAsia="Times New Roman"/>
          <w:bCs/>
          <w:bdr w:val="none" w:sz="0" w:space="0" w:color="auto" w:frame="1"/>
        </w:rPr>
        <w:t xml:space="preserve">В соответствии ст.106 БК РФ предельный объем муниципальных заимствований не превышает сумму, направленную в текущем финансовом году на финансирование дефицита бюджета. </w:t>
      </w:r>
      <w:r w:rsidR="004D36CA">
        <w:rPr>
          <w:rFonts w:eastAsia="Times New Roman"/>
          <w:bCs/>
          <w:bdr w:val="none" w:sz="0" w:space="0" w:color="auto" w:frame="1"/>
        </w:rPr>
        <w:t>Информация о</w:t>
      </w:r>
      <w:r w:rsidR="00C74F0A">
        <w:rPr>
          <w:rFonts w:eastAsia="Times New Roman"/>
          <w:bCs/>
          <w:bdr w:val="none" w:sz="0" w:space="0" w:color="auto" w:frame="1"/>
        </w:rPr>
        <w:t>б условиях, порядке предоставления и процентной ставке, к проекту решения не предоставлялась.</w:t>
      </w:r>
      <w:r w:rsidR="004D36CA">
        <w:rPr>
          <w:rFonts w:eastAsia="Times New Roman"/>
          <w:bCs/>
          <w:bdr w:val="none" w:sz="0" w:space="0" w:color="auto" w:frame="1"/>
        </w:rPr>
        <w:t xml:space="preserve"> </w:t>
      </w:r>
    </w:p>
    <w:p w:rsidR="002A647D" w:rsidRPr="009F45B0" w:rsidRDefault="002A647D" w:rsidP="009F4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F6" w:rsidRPr="00D9040C" w:rsidRDefault="001244F6" w:rsidP="001244F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положения:</w:t>
      </w:r>
    </w:p>
    <w:p w:rsidR="00DC4F04" w:rsidRPr="00DC4F04" w:rsidRDefault="00DC4F04" w:rsidP="00DC4F04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4F04" w:rsidRPr="00DC4F04" w:rsidRDefault="00DC4F04" w:rsidP="00C74F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715AD1" w:rsidRPr="00DC4F04"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Рекомендовать Финансовому управлению Администрации муниципального образования «Рославльский район» Смоленской области</w:t>
      </w:r>
      <w:r w:rsidR="00A02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заседания Совета депутатов Рославльского городского поселения </w:t>
      </w:r>
      <w:r w:rsidR="00C74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2F2C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дополнительно представить</w:t>
      </w:r>
      <w:r w:rsidR="00C74F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проекту решения о бюджете информацию по </w:t>
      </w:r>
      <w:r w:rsidR="00A02F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кредиту, полученному бюджетом Рославльского городского поселения от кредитных организаций. </w:t>
      </w:r>
    </w:p>
    <w:p w:rsidR="001244F6" w:rsidRPr="00DC4F04" w:rsidRDefault="00490B4F" w:rsidP="009F45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16BF">
        <w:rPr>
          <w:rFonts w:ascii="Times New Roman" w:hAnsi="Times New Roman" w:cs="Times New Roman"/>
          <w:sz w:val="28"/>
          <w:szCs w:val="28"/>
        </w:rPr>
        <w:t>.</w:t>
      </w:r>
      <w:r w:rsidR="001244F6" w:rsidRPr="00F31666">
        <w:rPr>
          <w:rFonts w:ascii="Times New Roman" w:hAnsi="Times New Roman" w:cs="Times New Roman"/>
          <w:sz w:val="28"/>
          <w:szCs w:val="28"/>
        </w:rPr>
        <w:t>Контрольно-ревизионная комиссия рекомендует принять к</w:t>
      </w:r>
      <w:r w:rsidR="001244F6" w:rsidRPr="00884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4F6" w:rsidRPr="00F31666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1244F6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Рославльского городского поселения </w:t>
      </w:r>
      <w:r w:rsidR="00124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внесении изменений в решение Совета депутатов Рославльского городского </w:t>
      </w:r>
      <w:r w:rsidR="00124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поселения «О бюджете Рославльского городского поселения Рославльского района Смоленской области на 2015 год» от 12 декабря 2014 года</w:t>
      </w:r>
      <w:r w:rsidR="009F4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24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59 </w:t>
      </w:r>
      <w:r w:rsidR="001244F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4F04" w:rsidRPr="004953F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244F6" w:rsidRDefault="001244F6" w:rsidP="001244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12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9F45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244F6" w:rsidRDefault="001244F6" w:rsidP="009F45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244F6" w:rsidRPr="00B462DB" w:rsidRDefault="001244F6" w:rsidP="00B462DB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комиссии                                                                                            В.Л.Антошкин</w:t>
      </w:r>
    </w:p>
    <w:sectPr w:rsidR="001244F6" w:rsidRPr="00B462DB" w:rsidSect="005529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EC3" w:rsidRDefault="00282EC3" w:rsidP="00A42520">
      <w:pPr>
        <w:spacing w:after="0" w:line="240" w:lineRule="auto"/>
      </w:pPr>
      <w:r>
        <w:separator/>
      </w:r>
    </w:p>
  </w:endnote>
  <w:endnote w:type="continuationSeparator" w:id="1">
    <w:p w:rsidR="00282EC3" w:rsidRDefault="00282EC3" w:rsidP="00A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EC3" w:rsidRDefault="00282EC3" w:rsidP="00A42520">
      <w:pPr>
        <w:spacing w:after="0" w:line="240" w:lineRule="auto"/>
      </w:pPr>
      <w:r>
        <w:separator/>
      </w:r>
    </w:p>
  </w:footnote>
  <w:footnote w:type="continuationSeparator" w:id="1">
    <w:p w:rsidR="00282EC3" w:rsidRDefault="00282EC3" w:rsidP="00A4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7490A"/>
    <w:multiLevelType w:val="hybridMultilevel"/>
    <w:tmpl w:val="98AA39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5275"/>
    <w:multiLevelType w:val="hybridMultilevel"/>
    <w:tmpl w:val="296A14C0"/>
    <w:lvl w:ilvl="0" w:tplc="4382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7B925C2E"/>
    <w:multiLevelType w:val="hybridMultilevel"/>
    <w:tmpl w:val="6602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4F6"/>
    <w:rsid w:val="0001477B"/>
    <w:rsid w:val="000944B9"/>
    <w:rsid w:val="000C4615"/>
    <w:rsid w:val="000F2A3E"/>
    <w:rsid w:val="001244F6"/>
    <w:rsid w:val="00146F57"/>
    <w:rsid w:val="00164268"/>
    <w:rsid w:val="00192C11"/>
    <w:rsid w:val="001A7697"/>
    <w:rsid w:val="001D609D"/>
    <w:rsid w:val="001F1394"/>
    <w:rsid w:val="00220FCC"/>
    <w:rsid w:val="002326F0"/>
    <w:rsid w:val="00251840"/>
    <w:rsid w:val="0026296F"/>
    <w:rsid w:val="00282EC3"/>
    <w:rsid w:val="002A1F2C"/>
    <w:rsid w:val="002A647D"/>
    <w:rsid w:val="002D2B13"/>
    <w:rsid w:val="00316969"/>
    <w:rsid w:val="003202DB"/>
    <w:rsid w:val="003216BF"/>
    <w:rsid w:val="0034579B"/>
    <w:rsid w:val="003E726D"/>
    <w:rsid w:val="003F3396"/>
    <w:rsid w:val="004022D6"/>
    <w:rsid w:val="00453D1D"/>
    <w:rsid w:val="00457A8D"/>
    <w:rsid w:val="00475C6D"/>
    <w:rsid w:val="0048327B"/>
    <w:rsid w:val="00490B4F"/>
    <w:rsid w:val="004953FF"/>
    <w:rsid w:val="004A6E0D"/>
    <w:rsid w:val="004A71E3"/>
    <w:rsid w:val="004D2976"/>
    <w:rsid w:val="004D36CA"/>
    <w:rsid w:val="004E494B"/>
    <w:rsid w:val="00501563"/>
    <w:rsid w:val="005078A6"/>
    <w:rsid w:val="00552956"/>
    <w:rsid w:val="00555D3F"/>
    <w:rsid w:val="0056744C"/>
    <w:rsid w:val="005937EC"/>
    <w:rsid w:val="005A1F95"/>
    <w:rsid w:val="005C16A7"/>
    <w:rsid w:val="005C2BD2"/>
    <w:rsid w:val="005C6A59"/>
    <w:rsid w:val="005E61C0"/>
    <w:rsid w:val="005F58E6"/>
    <w:rsid w:val="0062744B"/>
    <w:rsid w:val="0064737D"/>
    <w:rsid w:val="006C62E9"/>
    <w:rsid w:val="006C73EE"/>
    <w:rsid w:val="00715AD1"/>
    <w:rsid w:val="00723B32"/>
    <w:rsid w:val="007266E3"/>
    <w:rsid w:val="007668B7"/>
    <w:rsid w:val="007733F9"/>
    <w:rsid w:val="007B7839"/>
    <w:rsid w:val="00864EFD"/>
    <w:rsid w:val="008703B0"/>
    <w:rsid w:val="0088008E"/>
    <w:rsid w:val="008A7DA7"/>
    <w:rsid w:val="008E41A4"/>
    <w:rsid w:val="008E70A0"/>
    <w:rsid w:val="008F629A"/>
    <w:rsid w:val="009244DE"/>
    <w:rsid w:val="0094518B"/>
    <w:rsid w:val="00965CB5"/>
    <w:rsid w:val="00974546"/>
    <w:rsid w:val="00975BCC"/>
    <w:rsid w:val="00986B72"/>
    <w:rsid w:val="009F45B0"/>
    <w:rsid w:val="00A02F2C"/>
    <w:rsid w:val="00A42520"/>
    <w:rsid w:val="00A4363E"/>
    <w:rsid w:val="00A5627B"/>
    <w:rsid w:val="00A75C0D"/>
    <w:rsid w:val="00AA4691"/>
    <w:rsid w:val="00AA54FB"/>
    <w:rsid w:val="00AF30C6"/>
    <w:rsid w:val="00B229F1"/>
    <w:rsid w:val="00B462DB"/>
    <w:rsid w:val="00B6192B"/>
    <w:rsid w:val="00BA4B5B"/>
    <w:rsid w:val="00BC4CEF"/>
    <w:rsid w:val="00BE2EE8"/>
    <w:rsid w:val="00BE69A1"/>
    <w:rsid w:val="00BF6748"/>
    <w:rsid w:val="00BF79E3"/>
    <w:rsid w:val="00C2162D"/>
    <w:rsid w:val="00C2178A"/>
    <w:rsid w:val="00C408BC"/>
    <w:rsid w:val="00C53DA7"/>
    <w:rsid w:val="00C74F0A"/>
    <w:rsid w:val="00C87BD5"/>
    <w:rsid w:val="00CA593A"/>
    <w:rsid w:val="00CA670E"/>
    <w:rsid w:val="00CA7636"/>
    <w:rsid w:val="00CB7E99"/>
    <w:rsid w:val="00CC059D"/>
    <w:rsid w:val="00CD4281"/>
    <w:rsid w:val="00D9652E"/>
    <w:rsid w:val="00DB6603"/>
    <w:rsid w:val="00DC4F04"/>
    <w:rsid w:val="00DF46D4"/>
    <w:rsid w:val="00E3121B"/>
    <w:rsid w:val="00E37CAD"/>
    <w:rsid w:val="00E43768"/>
    <w:rsid w:val="00E70541"/>
    <w:rsid w:val="00EB14AA"/>
    <w:rsid w:val="00EE2DCC"/>
    <w:rsid w:val="00EE325B"/>
    <w:rsid w:val="00F10654"/>
    <w:rsid w:val="00F156C6"/>
    <w:rsid w:val="00F72E5E"/>
    <w:rsid w:val="00FD7CFB"/>
    <w:rsid w:val="00FF2F85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68"/>
  </w:style>
  <w:style w:type="paragraph" w:styleId="1">
    <w:name w:val="heading 1"/>
    <w:basedOn w:val="a"/>
    <w:next w:val="a0"/>
    <w:link w:val="10"/>
    <w:qFormat/>
    <w:rsid w:val="001244F6"/>
    <w:pPr>
      <w:tabs>
        <w:tab w:val="num" w:pos="0"/>
      </w:tabs>
      <w:suppressAutoHyphens/>
      <w:spacing w:before="108" w:after="108" w:line="100" w:lineRule="atLeast"/>
      <w:ind w:left="432" w:hanging="432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12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244F6"/>
  </w:style>
  <w:style w:type="character" w:customStyle="1" w:styleId="10">
    <w:name w:val="Заголовок 1 Знак"/>
    <w:basedOn w:val="a1"/>
    <w:link w:val="1"/>
    <w:rsid w:val="001244F6"/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5"/>
    <w:rsid w:val="001244F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rsid w:val="001244F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44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4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A42520"/>
  </w:style>
  <w:style w:type="paragraph" w:styleId="aa">
    <w:name w:val="footer"/>
    <w:basedOn w:val="a"/>
    <w:link w:val="ab"/>
    <w:uiPriority w:val="99"/>
    <w:semiHidden/>
    <w:unhideWhenUsed/>
    <w:rsid w:val="00A4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42520"/>
  </w:style>
  <w:style w:type="paragraph" w:styleId="ac">
    <w:name w:val="List Paragraph"/>
    <w:basedOn w:val="a"/>
    <w:uiPriority w:val="34"/>
    <w:qFormat/>
    <w:rsid w:val="00715AD1"/>
    <w:pPr>
      <w:ind w:left="720"/>
      <w:contextualSpacing/>
    </w:pPr>
  </w:style>
  <w:style w:type="paragraph" w:customStyle="1" w:styleId="ConsPlusNormal">
    <w:name w:val="ConsPlusNormal"/>
    <w:rsid w:val="004D3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2015-10-27T07:25:00Z</cp:lastPrinted>
  <dcterms:created xsi:type="dcterms:W3CDTF">2015-10-27T05:51:00Z</dcterms:created>
  <dcterms:modified xsi:type="dcterms:W3CDTF">2015-10-27T07:29:00Z</dcterms:modified>
</cp:coreProperties>
</file>